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60AC521" w:rsidR="00093CA9" w:rsidRDefault="0075550B"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404E9F"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00C85382" w14:textId="77777777" w:rsidR="00234788" w:rsidRDefault="00234788" w:rsidP="00234788">
            <w:r>
              <w:t xml:space="preserve">Law 1964 of 2019 "By which the use of electric vehicles in Colombia is promoted and other provisions are enacted." </w:t>
            </w:r>
          </w:p>
          <w:p w14:paraId="20386600" w14:textId="77777777" w:rsidR="00234788" w:rsidRDefault="00234788" w:rsidP="00234788"/>
          <w:p w14:paraId="313A697B" w14:textId="2EADDFF0" w:rsidR="00093CA9" w:rsidRPr="00234788" w:rsidRDefault="00234788" w:rsidP="00234788">
            <w:pPr>
              <w:rPr>
                <w:lang w:val="sv-SE"/>
              </w:rPr>
            </w:pPr>
            <w:r w:rsidRPr="00234788">
              <w:rPr>
                <w:lang w:val="sv-SE"/>
              </w:rPr>
              <w:t>Ley 1964 de 2019 “Por medio de la cual se promueve el uso de vehículos eléctricos en Colombia y se dictan otras disposiciones.”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7405BB4" w:rsidR="00093CA9" w:rsidRPr="00E9346E" w:rsidRDefault="00BD30C0" w:rsidP="00093CA9">
            <w:pPr>
              <w:rPr>
                <w:highlight w:val="yellow"/>
              </w:rPr>
            </w:pPr>
            <w:hyperlink r:id="rId17" w:history="1">
              <w:r w:rsidRPr="009F5DF8">
                <w:rPr>
                  <w:rStyle w:val="Hipervnculo"/>
                </w:rPr>
                <w:t>https://web.archive.org/web/20250707142057/https://www.minambiente.gov.co/wp-content/uploads/2021/06/ley-1964-2019.pdf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2886A45"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BE8A82D" w:rsidR="00093CA9" w:rsidRDefault="00CE2140"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97898BC" w:rsidR="00093CA9" w:rsidRDefault="00234788"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661AA36"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D58B31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BCBCEF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BDAA8AE" w14:textId="18938580" w:rsidR="00E9346E" w:rsidRDefault="00E9346E" w:rsidP="00E9346E">
            <w:pPr>
              <w:jc w:val="both"/>
            </w:pPr>
            <w:r>
              <w:t>The policy tool is a national legislative instrument enacted to promote the use of electric and zero-emission vehicles in Colombia. Its primary objective is to contribute to sustainable mobility and the reduction of air pollutants and greenhouse gas emissions. The law establishes a comprehensive framework of incentives, obligations, and infrastructure requirements to accelerate the transition from conventional internal combustion vehicles to electric and zero-emission alternatives across the country.</w:t>
            </w:r>
          </w:p>
          <w:p w14:paraId="61F49DF7" w14:textId="6E754255" w:rsidR="00E9346E" w:rsidRDefault="00E9346E" w:rsidP="00E9346E">
            <w:pPr>
              <w:jc w:val="both"/>
            </w:pPr>
            <w:r>
              <w:t>Relevance to Selected Domains:</w:t>
            </w:r>
          </w:p>
          <w:p w14:paraId="0950A655" w14:textId="237EB7FC" w:rsidR="00E9346E" w:rsidRDefault="00E9346E" w:rsidP="00E9346E">
            <w:pPr>
              <w:jc w:val="both"/>
            </w:pPr>
            <w:r>
              <w:t>1. Public Procurement: The law directly impacts public procurement by mandating that national government entities, municipalities of special and first category, and public transport service providers must meet minimum quotas for the acquisition or contracting of electric vehicles. Specifically, within six years of the law’s entry into force, at least 30% of vehicles annually purchased or contracted by these entities must be electric, provided there is commercial availability. For cities with mass transit systems, the law sets a progressive schedule for the minimum percentage of new vehicles in public transport fleets that must be electric or zero-emission, reaching 100% by 2035. These requirements shape public procurement practices by embedding climate-aligned criteria into the acquisition of vehicles for public use and services.</w:t>
            </w:r>
          </w:p>
          <w:p w14:paraId="18257824" w14:textId="7609C133" w:rsidR="00093CA9" w:rsidRDefault="00E9346E" w:rsidP="00E9346E">
            <w:pPr>
              <w:jc w:val="both"/>
            </w:pPr>
            <w:r>
              <w:t>2. Transition Planning: The law serves as a transition planning tool by establishing clear, time-bound targets and pathways for the decarbonization of the public and mass transport sectors. It sets out a phased approach for increasing the share of electric vehicles in public fleets, with specific milestones for 2025, 2027, 2029, 2031, 2033, and 2035. This structured timeline compels public entities and transport operators to develop and implement transition plans, including the necessary infrastructure (such as charging stations) and urban planning adaptations to support the widespread adoption of electric vehicles. The law also requires the integration of technical standards and urban planning measures to facilitate the transition</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ED86355" w:rsidR="00093CA9" w:rsidRDefault="00E9346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lastRenderedPageBreak/>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6B84274" w:rsidR="00093CA9" w:rsidRPr="00173D7C" w:rsidRDefault="00E9346E" w:rsidP="00093CA9">
            <w:pPr>
              <w:rPr>
                <w:color w:val="000000" w:themeColor="text1"/>
              </w:rPr>
            </w:pPr>
            <w:r>
              <w:rPr>
                <w:color w:val="000000" w:themeColor="text1"/>
              </w:rPr>
              <w:t>2019</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2916E7C" w:rsidR="00093CA9" w:rsidRPr="00173D7C" w:rsidRDefault="00E9346E" w:rsidP="00093CA9">
            <w:pPr>
              <w:rPr>
                <w:color w:val="000000" w:themeColor="text1"/>
              </w:rPr>
            </w:pPr>
            <w:r>
              <w:rPr>
                <w:color w:val="000000" w:themeColor="text1"/>
              </w:rPr>
              <w:t>2019</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C38A454" w:rsidR="00093CA9" w:rsidRDefault="00E9346E" w:rsidP="00093CA9">
            <w:r>
              <w:t xml:space="preserve">Legislature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32B534" w:rsidR="00093CA9" w:rsidRPr="006B7B0D" w:rsidRDefault="00801982" w:rsidP="00093CA9">
            <w:r w:rsidRPr="00801982">
              <w:t>Ministry of Transport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07A6AF43" w:rsidR="00093CA9" w:rsidRPr="006B7B0D" w:rsidRDefault="00093CA9" w:rsidP="00093CA9">
            <w:r w:rsidRPr="006B7B0D">
              <w:t>Low capacity</w:t>
            </w:r>
            <w:r w:rsidR="00801982">
              <w:t xml:space="preserve"> </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F5E8246" w:rsidR="00093CA9" w:rsidRPr="006B7B0D" w:rsidRDefault="00801982"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99A9461" w:rsidR="00093CA9" w:rsidRPr="006B7B0D" w:rsidRDefault="00801982" w:rsidP="00093CA9">
            <w:r w:rsidRPr="00801982">
              <w:t>Financial Superintendency of Colombia</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12D70D93" w:rsidR="00093CA9" w:rsidRPr="006B7B0D" w:rsidRDefault="00801982"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28B5287B" w:rsidR="00093CA9" w:rsidRPr="006B7B0D" w:rsidRDefault="00ED546D" w:rsidP="00093CA9">
            <w:r w:rsidRPr="00ED546D">
              <w:t>Office of the Comptroller General of Colombia</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2235CA22" w:rsidR="00093CA9" w:rsidRPr="006B7B0D" w:rsidRDefault="00ED546D"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1B2D9BD2" w:rsidR="00093CA9" w:rsidRPr="006B7B0D" w:rsidRDefault="00014A8F" w:rsidP="00093CA9">
            <w:r w:rsidRPr="00014A8F">
              <w:t>Ministry of Commerce, Industry and Tourism of Colombia</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28969A0" w:rsidR="00093CA9" w:rsidRPr="006B7B0D" w:rsidRDefault="00014A8F" w:rsidP="00093CA9">
            <w:r>
              <w:t>X</w:t>
            </w:r>
          </w:p>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5B2F356C" w:rsidR="00093CA9" w:rsidRDefault="00014A8F"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7EC949F"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404E9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proofErr w:type="spellStart"/>
            <w:r>
              <w:t>ESG</w:t>
            </w:r>
            <w:proofErr w:type="spellEnd"/>
            <w:r>
              <w:t xml:space="preserve">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2CC33F3E" w:rsidR="00C4670C" w:rsidRPr="00C37D48" w:rsidRDefault="00824E7C"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1A2CEFF4" w:rsidR="00C4670C" w:rsidRPr="00C37D48" w:rsidRDefault="00824E7C"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0644D85C"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6981849D"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4CCA561C" w:rsidR="00C4670C" w:rsidRPr="00C37D48" w:rsidRDefault="00824E7C"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09564884" w:rsidR="00C4670C" w:rsidRPr="00C37D48" w:rsidRDefault="00824E7C"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4E28A959" w:rsidR="00C4670C" w:rsidRPr="00C37D48" w:rsidRDefault="00824E7C"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08F59A6B" w:rsidR="00C4670C" w:rsidRPr="00C37D48" w:rsidRDefault="00824E7C"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5131C19A" w:rsidR="00C4670C" w:rsidRPr="00C37D48" w:rsidRDefault="00824E7C"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0E05A6C8" w:rsidR="00C4670C" w:rsidRPr="00C37D48" w:rsidRDefault="00824E7C"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2917B84A"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09DC0D78"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59FD5AA8" w:rsidR="00C4670C" w:rsidRPr="00C37D48" w:rsidRDefault="00824E7C"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678BC35C" w:rsidR="00C4670C" w:rsidRPr="00C37D48" w:rsidRDefault="00824E7C"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D28293" w:rsidR="00C4670C" w:rsidRPr="00C37D48" w:rsidRDefault="00824E7C"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61E83FA8" w:rsidR="00C4670C" w:rsidRPr="00C37D48" w:rsidRDefault="00824E7C"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0DD0123"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19D726AF" w:rsidR="004F276F" w:rsidRPr="00C37D48" w:rsidRDefault="00CD251A"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6DF3B5A7" w:rsidR="004F276F" w:rsidRPr="00C37D48" w:rsidRDefault="00CD251A"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398CBCB5" w:rsidR="004F276F" w:rsidRPr="00C37D48" w:rsidRDefault="00CD251A"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67303B1A" w:rsidR="004F276F" w:rsidRPr="00C37D48" w:rsidRDefault="00CD251A" w:rsidP="00C37D48">
            <w:pPr>
              <w:rPr>
                <w:rFonts w:ascii="Calibri" w:hAnsi="Calibri" w:cs="Calibri"/>
              </w:rPr>
            </w:pPr>
            <w:r>
              <w:rPr>
                <w:rFonts w:ascii="Calibri" w:hAnsi="Calibri" w:cs="Calibri"/>
              </w:rPr>
              <w:t>x</w:t>
            </w: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40583BFF" w:rsidR="004F276F" w:rsidRPr="00C37D48" w:rsidRDefault="00CD251A"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14028087" w:rsidR="004F276F" w:rsidRPr="00C37D48" w:rsidRDefault="00CD251A"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258B6BD3" w:rsidR="004F276F" w:rsidRPr="00C37D48" w:rsidRDefault="00CD251A" w:rsidP="00C37D48">
            <w:pPr>
              <w:rPr>
                <w:rFonts w:ascii="Calibri" w:hAnsi="Calibri" w:cs="Calibri"/>
              </w:rPr>
            </w:pPr>
            <w:r>
              <w:rPr>
                <w:rFonts w:ascii="Calibri" w:hAnsi="Calibri" w:cs="Calibri"/>
              </w:rPr>
              <w:t>x</w:t>
            </w:r>
          </w:p>
        </w:tc>
        <w:tc>
          <w:tcPr>
            <w:tcW w:w="1664" w:type="dxa"/>
            <w:vAlign w:val="center"/>
          </w:tcPr>
          <w:p w14:paraId="43423AA3" w14:textId="69C78021"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223EE040" w:rsidR="004F276F" w:rsidRPr="00C37D48" w:rsidRDefault="00824E7C"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0B43E76" w:rsidR="004F276F" w:rsidRPr="00C37D48" w:rsidRDefault="00CD251A"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4DCD39A4" w:rsidR="004F276F" w:rsidRPr="00C37D48" w:rsidRDefault="00CD251A"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55291D52" w:rsidR="004F276F" w:rsidRPr="00C37D48" w:rsidRDefault="00CD251A"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2556BD57" w:rsidR="004F276F" w:rsidRPr="00C37D48" w:rsidRDefault="00CD251A"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0BAA7153" w:rsidR="004F276F" w:rsidRPr="00C37D48" w:rsidRDefault="00CD251A"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24CA31E7" w:rsidR="004F276F" w:rsidRPr="00C37D48" w:rsidRDefault="00CD251A"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BE93FF5" w:rsidR="004F276F" w:rsidRPr="00C37D48" w:rsidRDefault="00CD251A"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3E47A06D" w:rsidR="004F276F" w:rsidRPr="00C37D48" w:rsidRDefault="00CD251A"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5CE24A57" w:rsidR="004F276F" w:rsidRPr="00C37D48" w:rsidRDefault="00CD251A"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04AD627" w:rsidR="004F276F" w:rsidRPr="00C37D48" w:rsidRDefault="00CD251A"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02067B40" w:rsidR="004F276F" w:rsidRPr="00C37D48" w:rsidRDefault="00CD251A"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4DB2FB13" w:rsidR="004F276F" w:rsidRPr="00C37D48" w:rsidRDefault="00CD251A"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6656E3EA" w:rsidR="004F276F" w:rsidRPr="00C37D48" w:rsidRDefault="00CD251A"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2E727AF3" w:rsidR="004F276F" w:rsidRPr="00C37D48" w:rsidRDefault="00CD251A"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404E9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42C7E98E" w:rsidR="004F276F" w:rsidRPr="00C37D48" w:rsidRDefault="00824E7C" w:rsidP="00824E7C">
            <w:pPr>
              <w:jc w:val="both"/>
              <w:rPr>
                <w:rFonts w:ascii="Calibri" w:hAnsi="Calibri" w:cs="Calibri"/>
              </w:rPr>
            </w:pPr>
            <w:r w:rsidRPr="00824E7C">
              <w:rPr>
                <w:rFonts w:ascii="Calibri" w:hAnsi="Calibri" w:cs="Calibri"/>
              </w:rPr>
              <w:t>The law requires that the entity be domiciled and operate in Colombia. The obligations apply to national public entities, municipal entities (special and first category, with certain exceptions), and mass transit operators that act within Colombian territory.</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6861311A" w14:textId="59D10216" w:rsidR="002D464B" w:rsidRPr="002D464B" w:rsidRDefault="002D464B" w:rsidP="002D464B">
            <w:pPr>
              <w:jc w:val="both"/>
              <w:rPr>
                <w:rFonts w:ascii="Calibri" w:hAnsi="Calibri" w:cs="Calibri"/>
              </w:rPr>
            </w:pPr>
            <w:r w:rsidRPr="002D464B">
              <w:rPr>
                <w:rFonts w:ascii="Calibri" w:hAnsi="Calibri" w:cs="Calibri"/>
              </w:rPr>
              <w:t>Nature of the entity: The entity must be a national or municipal public entity (special or first category, except for specific exclusions) or a mass transit operator.</w:t>
            </w:r>
          </w:p>
          <w:p w14:paraId="736EE7B2" w14:textId="340BA61A" w:rsidR="002D464B" w:rsidRPr="002D464B" w:rsidRDefault="002D464B" w:rsidP="002D464B">
            <w:pPr>
              <w:jc w:val="both"/>
              <w:rPr>
                <w:rFonts w:ascii="Calibri" w:hAnsi="Calibri" w:cs="Calibri"/>
              </w:rPr>
            </w:pPr>
            <w:r w:rsidRPr="002D464B">
              <w:rPr>
                <w:rFonts w:ascii="Calibri" w:hAnsi="Calibri" w:cs="Calibri"/>
              </w:rPr>
              <w:t>Specific action: The obligation is triggered when the entity purchases or contracts vehicles for its institutional fleet or for mass transit systems</w:t>
            </w:r>
            <w:r>
              <w:rPr>
                <w:rFonts w:ascii="Calibri" w:hAnsi="Calibri" w:cs="Calibri"/>
              </w:rPr>
              <w:t>.</w:t>
            </w:r>
          </w:p>
          <w:p w14:paraId="16E77746" w14:textId="25D6B568" w:rsidR="004F276F" w:rsidRPr="00C37D48" w:rsidRDefault="002D464B" w:rsidP="002D464B">
            <w:pPr>
              <w:jc w:val="both"/>
              <w:rPr>
                <w:rFonts w:ascii="Calibri" w:hAnsi="Calibri" w:cs="Calibri"/>
              </w:rPr>
            </w:pPr>
            <w:r w:rsidRPr="002D464B">
              <w:rPr>
                <w:rFonts w:ascii="Calibri" w:hAnsi="Calibri" w:cs="Calibri"/>
              </w:rPr>
              <w:t>Periodicity: For public entities, the minimum quota of electric vehicles is calculated annually based on the total number of vehicles acquired. For mass transit systems, the obligation is triggered in cases of fleet expansion, replacement due to destruction, or end of useful life.</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59BFA747" w:rsidR="004F276F" w:rsidRPr="00C37D48" w:rsidRDefault="002D464B"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lastRenderedPageBreak/>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5A5331BD" w:rsidR="004F276F" w:rsidRPr="00C37D48" w:rsidRDefault="002D464B"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4FAAF278" w:rsidR="00711F61" w:rsidRPr="00C37D48" w:rsidRDefault="00CD251A" w:rsidP="00C37D48">
            <w:pPr>
              <w:rPr>
                <w:rFonts w:ascii="Calibri" w:hAnsi="Calibri" w:cs="Calibri"/>
              </w:rPr>
            </w:pPr>
            <w:r w:rsidRPr="00CD251A">
              <w:rPr>
                <w:rFonts w:ascii="Calibri" w:hAnsi="Calibri" w:cs="Calibri"/>
              </w:rPr>
              <w:t>The policy tool does not specify or develop sanctions for non-compliance with the obligations it establishes.</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6C24B624" w:rsidR="001F30DE" w:rsidRPr="00C37D48" w:rsidRDefault="00CD251A"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4D96F9CC" w:rsidR="001F30DE" w:rsidRPr="00C37D48" w:rsidRDefault="005F4A53" w:rsidP="00C37D48">
            <w:pPr>
              <w:rPr>
                <w:rFonts w:ascii="Calibri" w:hAnsi="Calibri" w:cs="Calibri"/>
              </w:rPr>
            </w:pPr>
            <w:r>
              <w:rPr>
                <w:rFonts w:ascii="Calibri" w:hAnsi="Calibri" w:cs="Calibri"/>
              </w:rPr>
              <w:t>The policy tool does not include any voluntary rules.</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15254F7A" w:rsidR="001F30DE" w:rsidRPr="00C37D48" w:rsidRDefault="001D3933"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02A864B5" w:rsidR="001F30DE" w:rsidRPr="00C37D48" w:rsidRDefault="001D3933"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EC9996" w:rsidR="001F30DE" w:rsidRPr="00C37D48" w:rsidRDefault="005F4A53" w:rsidP="00C37D48">
            <w:pPr>
              <w:rPr>
                <w:rFonts w:ascii="Calibri" w:hAnsi="Calibri" w:cs="Calibri"/>
              </w:rPr>
            </w:pPr>
            <w:r>
              <w:rPr>
                <w:rFonts w:ascii="Calibri" w:hAnsi="Calibri" w:cs="Calibri"/>
              </w:rPr>
              <w:t xml:space="preserve">There is not known information about the policy tool being involved in litigation. </w:t>
            </w:r>
          </w:p>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1A9A79F" w:rsidR="004F48E8" w:rsidRPr="00C37D48" w:rsidRDefault="009B5609"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866EBF6" w:rsidR="000A1365" w:rsidRPr="00C37D48" w:rsidRDefault="003D0B96"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lastRenderedPageBreak/>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57ECA96D" w:rsidR="00890032" w:rsidRPr="00C37D48" w:rsidRDefault="006A1A18"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2D2CA778" w:rsidR="003618D4" w:rsidRPr="00C37D48" w:rsidRDefault="006A1A18" w:rsidP="00C37D48">
            <w:pPr>
              <w:rPr>
                <w:rFonts w:ascii="Calibri" w:hAnsi="Calibri" w:cs="Calibri"/>
              </w:rPr>
            </w:pPr>
            <w:r>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25217D83" w:rsidR="003618D4" w:rsidRPr="00C37D48" w:rsidRDefault="006A1A18" w:rsidP="00C37D48">
            <w:pPr>
              <w:rPr>
                <w:rFonts w:ascii="Calibri" w:hAnsi="Calibri" w:cs="Calibri"/>
              </w:rPr>
            </w:pPr>
            <w:r>
              <w:rPr>
                <w:rFonts w:ascii="Calibri" w:hAnsi="Calibri" w:cs="Calibri"/>
              </w:rPr>
              <w:t>X</w:t>
            </w: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4ACD1337" w:rsidR="003618D4" w:rsidRPr="00C37D48" w:rsidRDefault="005F4A53"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38670B69" w:rsidR="003618D4" w:rsidRPr="00C37D48" w:rsidRDefault="005F4A53"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642D7A3B" w:rsidR="003618D4" w:rsidRPr="00C37D48" w:rsidRDefault="005F4A53"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3FB72763" w:rsidR="003618D4" w:rsidRPr="00C37D48" w:rsidRDefault="005F4A53"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423AAD81" w:rsidR="005733AF" w:rsidRPr="00C37D48" w:rsidRDefault="006A1A18" w:rsidP="00C37D48">
            <w:pPr>
              <w:rPr>
                <w:rFonts w:ascii="Calibri" w:hAnsi="Calibri" w:cs="Calibri"/>
              </w:rPr>
            </w:pPr>
            <w:r w:rsidRPr="006A1A18">
              <w:rPr>
                <w:rFonts w:ascii="Calibri" w:hAnsi="Calibri" w:cs="Calibri"/>
              </w:rPr>
              <w:t>Paragraph 3 of Article 8 of Law 1964 of 2019 requires cities with Mass Public Transport Systems to ensure that a progressively increasing percentage of new fleet vehicles are electric or zero-emission when expanding capacity, replacing irreparably damaged vehicles, or renewing fleets. The mandated targets are: 10% from 2025, 20% from 2027, 40% from 2029, 60% from 2031, 80% from 2033, and 100% from 2035 onward.</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62A29C61" w:rsidR="00E7486E" w:rsidRPr="00C37D48" w:rsidRDefault="006A1A18"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lastRenderedPageBreak/>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3563392" w:rsidR="00671EA4" w:rsidRPr="00C37D48" w:rsidRDefault="006A1A18"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lastRenderedPageBreak/>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531754BB" w:rsidR="00B610C2" w:rsidRPr="00610F28" w:rsidRDefault="005F4A53"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411A7874" w:rsidR="00B610C2" w:rsidRPr="00610F28" w:rsidRDefault="005F4A53"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2F8BD0E9" w:rsidR="00B610C2" w:rsidRPr="00610F28" w:rsidRDefault="005F4A53"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21DA3B29" w:rsidR="00B610C2" w:rsidRPr="00610F28" w:rsidRDefault="005F4A53"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4C1C566E" w:rsidR="00B610C2" w:rsidRPr="00610F28" w:rsidRDefault="005F4A53"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62C9F30" w:rsidR="00B610C2" w:rsidRPr="00610F28" w:rsidRDefault="005F4A53"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28E3DD7D" w:rsidR="00B610C2" w:rsidRPr="00610F28" w:rsidRDefault="005F4A53"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48B4D15C" w:rsidR="00B610C2" w:rsidRPr="00610F28" w:rsidRDefault="005F4A53"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5BD0A52A" w:rsidR="00B610C2" w:rsidRPr="00610F28" w:rsidRDefault="005F4A53"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6E5D27ED" w:rsidR="00B610C2" w:rsidRPr="00610F28" w:rsidRDefault="005F4A53"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06D1AFFA" w:rsidR="00B610C2" w:rsidRPr="00610F28" w:rsidRDefault="005F4A53"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03390FCD" w:rsidR="00250F54" w:rsidRPr="00610F28" w:rsidRDefault="00CA19BD" w:rsidP="0099472B">
            <w:pPr>
              <w:jc w:val="both"/>
              <w:rPr>
                <w:rFonts w:ascii="Calibri" w:hAnsi="Calibri" w:cs="Calibri"/>
              </w:rPr>
            </w:pPr>
            <w:r w:rsidRPr="00CA19BD">
              <w:rPr>
                <w:rFonts w:ascii="Calibri" w:hAnsi="Calibri" w:cs="Calibri"/>
              </w:rPr>
              <w:t xml:space="preserve">the policy tool includes incentives to encourage individual adoption of electric vehicles, supporting broader net zero alignment. Articles 5 to 7 of Law 1964 of 2019 authorize local governments to offer economic incentives (e.g., tax and registration discounts, differentiated parking fees), exempt electric vehicles from traffic restrictions (e.g., driving bans, “no-car” days), and require preferential parking spaces for electric vehicles in public and commercial facilities. These measures create enabling conditions for </w:t>
            </w:r>
            <w:proofErr w:type="spellStart"/>
            <w:r w:rsidRPr="00CA19BD">
              <w:rPr>
                <w:rFonts w:ascii="Calibri" w:hAnsi="Calibri" w:cs="Calibri"/>
              </w:rPr>
              <w:t>behavioral</w:t>
            </w:r>
            <w:proofErr w:type="spellEnd"/>
            <w:r w:rsidRPr="00CA19BD">
              <w:rPr>
                <w:rFonts w:ascii="Calibri" w:hAnsi="Calibri" w:cs="Calibri"/>
              </w:rPr>
              <w:t xml:space="preserve"> change at the citizen level and complement fleet transition mandates.</w:t>
            </w:r>
          </w:p>
        </w:tc>
      </w:tr>
    </w:tbl>
    <w:p w14:paraId="210AC363" w14:textId="2B229070" w:rsidR="005C7DF6" w:rsidRDefault="005C7DF6"/>
    <w:p w14:paraId="6F6BD527" w14:textId="6ED1504A" w:rsidR="00D4323A" w:rsidRDefault="00D4323A" w:rsidP="00D4323A">
      <w:pPr>
        <w:pStyle w:val="Ttulo1"/>
      </w:pPr>
      <w:bookmarkStart w:id="13" w:name="_Toc198223612"/>
      <w:r>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41503AC" w:rsidR="00D4323A" w:rsidRPr="00610F28" w:rsidRDefault="00563DBD"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653AE062" w:rsidR="00D4323A" w:rsidRPr="00610F28" w:rsidRDefault="00563DBD"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1EBEF608" w:rsidR="00D4323A" w:rsidRPr="00610F28" w:rsidRDefault="00563DBD"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1EF15000" w:rsidR="00D4323A" w:rsidRPr="00610F28" w:rsidRDefault="00563DBD"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2A96C13B" w:rsidR="00D4323A" w:rsidRPr="00610F28" w:rsidRDefault="00563DBD" w:rsidP="00610F28">
            <w:pPr>
              <w:rPr>
                <w:rFonts w:ascii="Calibri" w:hAnsi="Calibri" w:cs="Calibri"/>
              </w:rPr>
            </w:pPr>
            <w:r>
              <w:rPr>
                <w:rFonts w:ascii="Calibri" w:hAnsi="Calibri" w:cs="Calibri"/>
              </w:rPr>
              <w:t>x</w:t>
            </w: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47FB4DE" w:rsidR="00D4323A" w:rsidRPr="00610F28" w:rsidRDefault="00563DBD"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624AB0F1" w:rsidR="00D4323A" w:rsidRPr="00610F28" w:rsidRDefault="00563DBD"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6672F6F9" w:rsidR="00D4323A" w:rsidRPr="00610F28" w:rsidRDefault="00563DBD"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63799E19" w:rsidR="00D4323A" w:rsidRPr="00610F28" w:rsidRDefault="00563DBD" w:rsidP="00610F28">
            <w:pPr>
              <w:rPr>
                <w:rFonts w:ascii="Calibri" w:hAnsi="Calibri" w:cs="Calibri"/>
              </w:rPr>
            </w:pPr>
            <w:r>
              <w:rPr>
                <w:rFonts w:ascii="Calibri" w:hAnsi="Calibri" w:cs="Calibri"/>
              </w:rPr>
              <w:t>x</w:t>
            </w: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4BB317A6" w:rsidR="00D4323A" w:rsidRPr="00610F28" w:rsidRDefault="00563DBD"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309F0ABB" w:rsidR="00D4323A" w:rsidRPr="00610F28" w:rsidRDefault="00563DBD" w:rsidP="00610F28">
            <w:pPr>
              <w:rPr>
                <w:rFonts w:ascii="Calibri" w:hAnsi="Calibri" w:cs="Calibri"/>
              </w:rPr>
            </w:pPr>
            <w:r>
              <w:rPr>
                <w:rFonts w:ascii="Calibri" w:hAnsi="Calibri" w:cs="Calibri"/>
              </w:rPr>
              <w:t>x</w:t>
            </w: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606B7016" w:rsidR="00D4323A" w:rsidRPr="00610F28" w:rsidRDefault="00563DBD" w:rsidP="00610F28">
            <w:pPr>
              <w:rPr>
                <w:rFonts w:ascii="Calibri" w:hAnsi="Calibri" w:cs="Calibri"/>
              </w:rPr>
            </w:pPr>
            <w:r>
              <w:rPr>
                <w:rFonts w:ascii="Calibri" w:hAnsi="Calibri" w:cs="Calibri"/>
              </w:rPr>
              <w:t>x</w:t>
            </w: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14B7F920" w:rsidR="00D4323A" w:rsidRPr="00610F28" w:rsidRDefault="00563DBD" w:rsidP="00610F28">
            <w:pPr>
              <w:rPr>
                <w:rFonts w:ascii="Calibri" w:hAnsi="Calibri" w:cs="Calibri"/>
              </w:rPr>
            </w:pPr>
            <w:r>
              <w:rPr>
                <w:rFonts w:ascii="Calibri" w:hAnsi="Calibri" w:cs="Calibri"/>
              </w:rPr>
              <w:t>x</w:t>
            </w: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lastRenderedPageBreak/>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3558CD7B" w:rsidR="00C66EE0" w:rsidRPr="00610F28" w:rsidRDefault="005F4A53" w:rsidP="00610F28">
            <w:pPr>
              <w:rPr>
                <w:rFonts w:ascii="Calibri" w:hAnsi="Calibri" w:cs="Calibri"/>
              </w:rPr>
            </w:pPr>
            <w:r>
              <w:rPr>
                <w:rFonts w:ascii="Calibri" w:hAnsi="Calibri" w:cs="Calibri"/>
              </w:rPr>
              <w:t>x</w:t>
            </w: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2ACFC259" w:rsidR="00C66EE0" w:rsidRPr="00610F28" w:rsidRDefault="005F4A53" w:rsidP="00610F28">
            <w:pPr>
              <w:rPr>
                <w:rFonts w:ascii="Calibri" w:hAnsi="Calibri" w:cs="Calibri"/>
              </w:rPr>
            </w:pPr>
            <w:r>
              <w:rPr>
                <w:rFonts w:ascii="Calibri" w:hAnsi="Calibri" w:cs="Calibri"/>
              </w:rPr>
              <w:t>x</w:t>
            </w: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F5FA1ED" w:rsidR="00C66EE0" w:rsidRPr="00610F28" w:rsidRDefault="005F4A53" w:rsidP="00610F28">
            <w:pPr>
              <w:rPr>
                <w:rFonts w:ascii="Calibri" w:hAnsi="Calibri" w:cs="Calibri"/>
              </w:rPr>
            </w:pPr>
            <w:r>
              <w:rPr>
                <w:rFonts w:ascii="Calibri" w:hAnsi="Calibri" w:cs="Calibri"/>
              </w:rPr>
              <w:t>x</w:t>
            </w: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12D3F9E3" w:rsidR="00C66EE0" w:rsidRPr="00610F28" w:rsidRDefault="005F4A53" w:rsidP="00610F28">
            <w:pPr>
              <w:rPr>
                <w:rFonts w:ascii="Calibri" w:hAnsi="Calibri" w:cs="Calibri"/>
              </w:rPr>
            </w:pPr>
            <w:r>
              <w:rPr>
                <w:rFonts w:ascii="Calibri" w:hAnsi="Calibri" w:cs="Calibri"/>
              </w:rPr>
              <w:t>x</w:t>
            </w: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69262572" w:rsidR="00C66EE0" w:rsidRPr="00610F28" w:rsidRDefault="005F4A53" w:rsidP="00610F28">
            <w:pPr>
              <w:rPr>
                <w:rFonts w:ascii="Calibri" w:hAnsi="Calibri" w:cs="Calibri"/>
              </w:rPr>
            </w:pPr>
            <w:r>
              <w:rPr>
                <w:rFonts w:ascii="Calibri" w:hAnsi="Calibri" w:cs="Calibri"/>
              </w:rPr>
              <w:t>x</w:t>
            </w: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827" w:rsidR="00C66EE0" w:rsidRPr="00610F28" w:rsidRDefault="005F4A53" w:rsidP="00610F28">
            <w:pPr>
              <w:rPr>
                <w:rFonts w:ascii="Calibri" w:hAnsi="Calibri" w:cs="Calibri"/>
              </w:rPr>
            </w:pPr>
            <w:r>
              <w:rPr>
                <w:rFonts w:ascii="Calibri" w:hAnsi="Calibri" w:cs="Calibri"/>
              </w:rPr>
              <w:t>x</w:t>
            </w: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6C62B56C" w:rsidR="00C66EE0" w:rsidRPr="00610F28" w:rsidRDefault="005F4A53" w:rsidP="00610F28">
            <w:pPr>
              <w:rPr>
                <w:rFonts w:ascii="Calibri" w:hAnsi="Calibri" w:cs="Calibri"/>
              </w:rPr>
            </w:pPr>
            <w:r>
              <w:rPr>
                <w:rFonts w:ascii="Calibri" w:hAnsi="Calibri" w:cs="Calibri"/>
              </w:rPr>
              <w:t>x</w:t>
            </w: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43DC101B"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23689534" w:rsidR="00C66EE0" w:rsidRPr="00610F28" w:rsidRDefault="009162EB" w:rsidP="00610F28">
            <w:pPr>
              <w:rPr>
                <w:rFonts w:ascii="Calibri" w:hAnsi="Calibri" w:cs="Calibri"/>
              </w:rPr>
            </w:pPr>
            <w:r>
              <w:rPr>
                <w:rFonts w:ascii="Calibri" w:hAnsi="Calibri" w:cs="Calibri"/>
              </w:rPr>
              <w:t>x</w:t>
            </w: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21D6D35E" w:rsidR="00C66EE0" w:rsidRPr="00610F28" w:rsidRDefault="005F4A53" w:rsidP="00610F28">
            <w:pPr>
              <w:rPr>
                <w:rFonts w:ascii="Calibri" w:hAnsi="Calibri" w:cs="Calibri"/>
              </w:rPr>
            </w:pPr>
            <w:r>
              <w:rPr>
                <w:rFonts w:ascii="Calibri" w:hAnsi="Calibri" w:cs="Calibri"/>
              </w:rPr>
              <w:t>x</w:t>
            </w: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lastRenderedPageBreak/>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49777C9D" w:rsidR="00C66EE0" w:rsidRPr="00610F28" w:rsidRDefault="005F4A53" w:rsidP="00610F28">
            <w:pPr>
              <w:rPr>
                <w:rFonts w:ascii="Calibri" w:hAnsi="Calibri" w:cs="Calibri"/>
              </w:rPr>
            </w:pPr>
            <w:r>
              <w:rPr>
                <w:rFonts w:ascii="Calibri" w:hAnsi="Calibri" w:cs="Calibri"/>
              </w:rPr>
              <w:t>x</w:t>
            </w: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07F4671C" w:rsidR="00C66EE0" w:rsidRPr="00610F28" w:rsidRDefault="005F4A53" w:rsidP="00610F28">
            <w:pPr>
              <w:rPr>
                <w:rFonts w:ascii="Calibri" w:hAnsi="Calibri" w:cs="Calibri"/>
              </w:rPr>
            </w:pPr>
            <w:r>
              <w:rPr>
                <w:rFonts w:ascii="Calibri" w:hAnsi="Calibri" w:cs="Calibri"/>
              </w:rPr>
              <w:t>x</w:t>
            </w: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46244901" w:rsidR="00C66EE0" w:rsidRPr="00610F28" w:rsidRDefault="005F4A53" w:rsidP="00610F28">
            <w:pPr>
              <w:rPr>
                <w:rFonts w:ascii="Calibri" w:hAnsi="Calibri" w:cs="Calibri"/>
              </w:rPr>
            </w:pPr>
            <w:r>
              <w:rPr>
                <w:rFonts w:ascii="Calibri" w:hAnsi="Calibri" w:cs="Calibri"/>
              </w:rPr>
              <w:t>x</w:t>
            </w: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9118F2A" w:rsidR="00C66EE0" w:rsidRPr="00610F28" w:rsidRDefault="005F4A53" w:rsidP="00610F28">
            <w:pPr>
              <w:rPr>
                <w:rFonts w:ascii="Calibri" w:hAnsi="Calibri" w:cs="Calibri"/>
              </w:rPr>
            </w:pPr>
            <w:r>
              <w:rPr>
                <w:rFonts w:ascii="Calibri" w:hAnsi="Calibri" w:cs="Calibri"/>
              </w:rPr>
              <w:t>x</w:t>
            </w: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31AE3C5D" w:rsidR="00C66EE0" w:rsidRPr="00610F28" w:rsidRDefault="005F4A53" w:rsidP="00610F28">
            <w:pPr>
              <w:rPr>
                <w:rFonts w:ascii="Calibri" w:hAnsi="Calibri" w:cs="Calibri"/>
              </w:rPr>
            </w:pPr>
            <w:r>
              <w:rPr>
                <w:rFonts w:ascii="Calibri" w:hAnsi="Calibri" w:cs="Calibri"/>
              </w:rPr>
              <w:t>x</w:t>
            </w: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E309F37" w:rsidR="00C66EE0" w:rsidRPr="00610F28" w:rsidRDefault="009162EB" w:rsidP="00610F28">
            <w:pPr>
              <w:rPr>
                <w:rFonts w:ascii="Calibri" w:hAnsi="Calibri" w:cs="Calibri"/>
              </w:rPr>
            </w:pPr>
            <w:r>
              <w:rPr>
                <w:rFonts w:ascii="Calibri" w:hAnsi="Calibri" w:cs="Calibri"/>
              </w:rPr>
              <w:t>x</w:t>
            </w: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572FF63C"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541A0074" w:rsidR="00C66EE0" w:rsidRPr="00610F28" w:rsidRDefault="005F4A53" w:rsidP="00610F28">
            <w:pPr>
              <w:rPr>
                <w:rFonts w:ascii="Calibri" w:hAnsi="Calibri" w:cs="Calibri"/>
              </w:rPr>
            </w:pPr>
            <w:r>
              <w:rPr>
                <w:rFonts w:ascii="Calibri" w:hAnsi="Calibri" w:cs="Calibri"/>
              </w:rPr>
              <w:t>x</w:t>
            </w: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0490481F" w:rsidR="00C66EE0" w:rsidRPr="00610F28" w:rsidRDefault="005F4A53" w:rsidP="00610F28">
            <w:pPr>
              <w:rPr>
                <w:rFonts w:ascii="Calibri" w:hAnsi="Calibri" w:cs="Calibri"/>
              </w:rPr>
            </w:pPr>
            <w:r>
              <w:rPr>
                <w:rFonts w:ascii="Calibri" w:hAnsi="Calibri" w:cs="Calibri"/>
              </w:rPr>
              <w:t>x</w:t>
            </w: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2E2B88E8" w:rsidR="00C66EE0" w:rsidRPr="00610F28" w:rsidRDefault="005F4A53" w:rsidP="00610F28">
            <w:pPr>
              <w:rPr>
                <w:rFonts w:ascii="Calibri" w:hAnsi="Calibri" w:cs="Calibri"/>
              </w:rPr>
            </w:pPr>
            <w:r>
              <w:rPr>
                <w:rFonts w:ascii="Calibri" w:hAnsi="Calibri" w:cs="Calibri"/>
              </w:rPr>
              <w:t>x</w:t>
            </w: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66064059" w:rsidR="00C66EE0" w:rsidRPr="00610F28" w:rsidRDefault="005F4A53" w:rsidP="00610F28">
            <w:pPr>
              <w:rPr>
                <w:rFonts w:ascii="Calibri" w:hAnsi="Calibri" w:cs="Calibri"/>
              </w:rPr>
            </w:pPr>
            <w:r>
              <w:rPr>
                <w:rFonts w:ascii="Calibri" w:hAnsi="Calibri" w:cs="Calibri"/>
              </w:rPr>
              <w:t>x</w:t>
            </w: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18DF8D65" w:rsidR="00C66EE0" w:rsidRPr="00610F28" w:rsidRDefault="005F4A53" w:rsidP="00610F28">
            <w:pPr>
              <w:rPr>
                <w:rFonts w:ascii="Calibri" w:hAnsi="Calibri" w:cs="Calibri"/>
              </w:rPr>
            </w:pPr>
            <w:r>
              <w:rPr>
                <w:rFonts w:ascii="Calibri" w:hAnsi="Calibri" w:cs="Calibri"/>
              </w:rPr>
              <w:t>x</w:t>
            </w: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53402738" w:rsidR="00C66EE0" w:rsidRPr="00610F28" w:rsidRDefault="005F4A53" w:rsidP="00610F28">
            <w:pPr>
              <w:rPr>
                <w:rFonts w:ascii="Calibri" w:hAnsi="Calibri" w:cs="Calibri"/>
              </w:rPr>
            </w:pPr>
            <w:r>
              <w:rPr>
                <w:rFonts w:ascii="Calibri" w:hAnsi="Calibri" w:cs="Calibri"/>
              </w:rPr>
              <w:t>x</w:t>
            </w: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5F2D6CC7" w:rsidR="00C66EE0" w:rsidRPr="00610F28" w:rsidRDefault="005F4A53" w:rsidP="00610F28">
            <w:pPr>
              <w:rPr>
                <w:rFonts w:ascii="Calibri" w:hAnsi="Calibri" w:cs="Calibri"/>
              </w:rPr>
            </w:pPr>
            <w:r>
              <w:rPr>
                <w:rFonts w:ascii="Calibri" w:hAnsi="Calibri" w:cs="Calibri"/>
              </w:rPr>
              <w:t>x</w:t>
            </w: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404E9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5E6E7802" w:rsidR="00C66EE0" w:rsidRPr="00610F28" w:rsidRDefault="00BA5BFB" w:rsidP="00610F28">
            <w:pPr>
              <w:rPr>
                <w:rFonts w:ascii="Calibri" w:hAnsi="Calibri" w:cs="Calibri"/>
              </w:rPr>
            </w:pPr>
            <w:r w:rsidRPr="00BA5BFB">
              <w:rPr>
                <w:rFonts w:ascii="Calibri" w:hAnsi="Calibri" w:cs="Calibri"/>
              </w:rPr>
              <w:t>The law requires that the entity be domiciled and operate in Colombia. The obligations apply to national public entities, municipal entities (special and first category, with certain exceptions), and mass transit operators that act within Colombian territory.</w:t>
            </w: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68D6C718" w14:textId="77777777" w:rsidR="00BA5BFB" w:rsidRDefault="00BA5BFB" w:rsidP="00610F28">
            <w:pPr>
              <w:rPr>
                <w:rFonts w:ascii="Calibri" w:hAnsi="Calibri" w:cs="Calibri"/>
              </w:rPr>
            </w:pPr>
            <w:r w:rsidRPr="00BA5BFB">
              <w:rPr>
                <w:rFonts w:ascii="Calibri" w:hAnsi="Calibri" w:cs="Calibri"/>
              </w:rPr>
              <w:t xml:space="preserve">Nature of the entity: The entity must be a national or municipal public entity (special or first category, except for specific exclusions) or a mass transit operator. </w:t>
            </w:r>
          </w:p>
          <w:p w14:paraId="3D0D923B" w14:textId="77777777" w:rsidR="00BA5BFB" w:rsidRDefault="00BA5BFB" w:rsidP="00610F28">
            <w:pPr>
              <w:rPr>
                <w:rFonts w:ascii="Calibri" w:hAnsi="Calibri" w:cs="Calibri"/>
              </w:rPr>
            </w:pPr>
            <w:r w:rsidRPr="00BA5BFB">
              <w:rPr>
                <w:rFonts w:ascii="Calibri" w:hAnsi="Calibri" w:cs="Calibri"/>
              </w:rPr>
              <w:t>Specific action: The obligation is triggered when the entity purchases or contracts vehicles for its institutional fleet or for mass transit systems.</w:t>
            </w:r>
          </w:p>
          <w:p w14:paraId="572F0459" w14:textId="3C1642CD" w:rsidR="00C66EE0" w:rsidRPr="00610F28" w:rsidRDefault="00BA5BFB" w:rsidP="00610F28">
            <w:pPr>
              <w:rPr>
                <w:rFonts w:ascii="Calibri" w:hAnsi="Calibri" w:cs="Calibri"/>
              </w:rPr>
            </w:pPr>
            <w:r w:rsidRPr="00BA5BFB">
              <w:rPr>
                <w:rFonts w:ascii="Calibri" w:hAnsi="Calibri" w:cs="Calibri"/>
              </w:rPr>
              <w:t>Periodicity: For public entities, the minimum quota of electric vehicles is calculated annually based on the total number of vehicles acquired. For mass transit systems, the obligation is triggered in cases of fleet expansion, replacement due to destruction, or end of useful life.</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3E6E6CC4" w:rsidR="00C66EE0" w:rsidRPr="00610F28" w:rsidRDefault="00BA5BFB"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lastRenderedPageBreak/>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5C698552" w:rsidR="00C66EE0" w:rsidRPr="00610F28" w:rsidRDefault="00BA5BFB"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4C4EC0CC" w:rsidR="007B7083" w:rsidRPr="00610F28" w:rsidRDefault="005F4A53" w:rsidP="00610F28">
            <w:pPr>
              <w:rPr>
                <w:rFonts w:ascii="Calibri" w:hAnsi="Calibri" w:cs="Calibri"/>
              </w:rPr>
            </w:pPr>
            <w:r w:rsidRPr="005F4A53">
              <w:rPr>
                <w:rFonts w:ascii="Calibri" w:hAnsi="Calibri" w:cs="Calibri"/>
              </w:rPr>
              <w:t>The policy tool does not specify or develop sanctions for non-compliance with the obligations it establishes.</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08FB8643" w:rsidR="00C66EE0" w:rsidRPr="00610F28" w:rsidRDefault="00BD30C0" w:rsidP="00610F28">
            <w:pPr>
              <w:rPr>
                <w:rFonts w:ascii="Calibri" w:hAnsi="Calibri" w:cs="Calibri"/>
              </w:rPr>
            </w:pPr>
            <w:r>
              <w:rPr>
                <w:rFonts w:ascii="Calibri" w:hAnsi="Calibri" w:cs="Calibri"/>
              </w:rPr>
              <w:t>The policy tool does not include any voluntary rules.</w:t>
            </w: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lastRenderedPageBreak/>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lastRenderedPageBreak/>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40BBCEB7" w:rsidR="00C66EE0" w:rsidRPr="00610F28" w:rsidRDefault="008A5E44" w:rsidP="00610F28">
            <w:pPr>
              <w:rPr>
                <w:rFonts w:ascii="Calibri" w:hAnsi="Calibri" w:cs="Calibri"/>
              </w:rPr>
            </w:pPr>
            <w:r>
              <w:rPr>
                <w:rFonts w:ascii="Calibri" w:hAnsi="Calibri" w:cs="Calibri"/>
              </w:rPr>
              <w:t>x</w:t>
            </w: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D7A22FE" w14:textId="77777777" w:rsidR="00C66EE0" w:rsidRDefault="00D55711" w:rsidP="00610F28">
            <w:pPr>
              <w:rPr>
                <w:rFonts w:ascii="Calibri" w:hAnsi="Calibri" w:cs="Calibri"/>
              </w:rPr>
            </w:pPr>
            <w:proofErr w:type="spellStart"/>
            <w:r w:rsidRPr="00D55711">
              <w:rPr>
                <w:rFonts w:ascii="Calibri" w:hAnsi="Calibri" w:cs="Calibri"/>
              </w:rPr>
              <w:t>TransMilenio</w:t>
            </w:r>
            <w:proofErr w:type="spellEnd"/>
            <w:r w:rsidRPr="00D55711">
              <w:rPr>
                <w:rFonts w:ascii="Calibri" w:hAnsi="Calibri" w:cs="Calibri"/>
              </w:rPr>
              <w:t xml:space="preserve"> Phase VI (“La Nueva Era”) is a major public procurement initiative in Bogotá aimed at modernizing the city’s Bus Rapid Transit (BRT) system through the acquisition of 269 zero- and low-emission articulated and bi-articulated buses, along with the installation and maintenance of electric charging infrastructure. Structured as a concession contract, the project engages private sector actors to provide clean transport solutions aligned with Colombia’s climate goals. Expected to reduce over 26,000 tons of CO₂ annually, this phase reinforces the city’s commitment to sustainable urban mobility through targeted public procurement.</w:t>
            </w:r>
          </w:p>
          <w:p w14:paraId="2B2D0494" w14:textId="4A173CE7" w:rsidR="00D55711" w:rsidRPr="00610F28" w:rsidRDefault="00D55711" w:rsidP="00610F28">
            <w:pPr>
              <w:rPr>
                <w:rFonts w:ascii="Calibri" w:hAnsi="Calibri" w:cs="Calibri"/>
              </w:rPr>
            </w:pPr>
            <w:hyperlink r:id="rId18" w:history="1">
              <w:r w:rsidRPr="009F5DF8">
                <w:rPr>
                  <w:rStyle w:val="Hipervnculo"/>
                  <w:rFonts w:ascii="Calibri" w:hAnsi="Calibri" w:cs="Calibri"/>
                </w:rPr>
                <w:t>https://web.archive.org/web/20250704200825/https://www.transmilenio.gov.co/publicaciones/154358/abc-la-nueva-era-fase-vi/</w:t>
              </w:r>
            </w:hyperlink>
            <w:r>
              <w:rPr>
                <w:rFonts w:ascii="Calibri" w:hAnsi="Calibri" w:cs="Calibri"/>
              </w:rPr>
              <w:t xml:space="preserve"> </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8884E8B" w:rsidR="00C66EE0" w:rsidRPr="00610F28" w:rsidRDefault="00D55711"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lastRenderedPageBreak/>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391601D3" w:rsidR="00DF50B5" w:rsidRPr="00610F28" w:rsidRDefault="003410D7" w:rsidP="00610F28">
            <w:pPr>
              <w:rPr>
                <w:rFonts w:ascii="Calibri" w:hAnsi="Calibri" w:cs="Calibri"/>
              </w:rPr>
            </w:pPr>
            <w:r>
              <w:rPr>
                <w:rFonts w:ascii="Calibri" w:hAnsi="Calibri" w:cs="Calibri"/>
              </w:rPr>
              <w:t>X</w:t>
            </w: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3E46002A" w14:textId="77777777" w:rsidR="003410D7" w:rsidRPr="003410D7" w:rsidRDefault="003410D7" w:rsidP="003410D7">
            <w:pPr>
              <w:rPr>
                <w:rFonts w:ascii="Calibri" w:hAnsi="Calibri" w:cs="Calibri"/>
                <w:lang w:val="en-US"/>
              </w:rPr>
            </w:pPr>
            <w:r w:rsidRPr="003410D7">
              <w:rPr>
                <w:rFonts w:ascii="Calibri" w:hAnsi="Calibri" w:cs="Calibri"/>
                <w:lang w:val="en-US"/>
              </w:rPr>
              <w:t>Specifically, Article 8 of Law 1964 of 2019 mandates that the National Government, municipalities of category 1 and Special, and public transport service providers must ensure that at least 30% of the vehicles they purchase or contract annually are electric. This obligation directly links public procurement to Colombia’s climate goals.</w:t>
            </w:r>
          </w:p>
          <w:p w14:paraId="04345F77" w14:textId="5CDC9130" w:rsidR="00DF50B5" w:rsidRPr="003410D7" w:rsidRDefault="003410D7" w:rsidP="00610F28">
            <w:pPr>
              <w:rPr>
                <w:rFonts w:ascii="Calibri" w:hAnsi="Calibri" w:cs="Calibri"/>
                <w:lang w:val="en-US"/>
              </w:rPr>
            </w:pPr>
            <w:r w:rsidRPr="003410D7">
              <w:rPr>
                <w:rFonts w:ascii="Calibri" w:hAnsi="Calibri" w:cs="Calibri"/>
                <w:lang w:val="en-US"/>
              </w:rPr>
              <w:t>Additionally, Paragraph 3 of Article 8 establishes a progressive schedule for mass transit systems to acquire electric or zero-emission vehicles, starting with a minimum of 10% in 2025 and reaching 100% by 2035. These provisions ensure that public procurement decisions are systematically aligned with long-term decarbonization targets.</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5095299D" w:rsidR="00DF50B5" w:rsidRPr="00610F28" w:rsidRDefault="007139C7" w:rsidP="00610F28">
            <w:pPr>
              <w:rPr>
                <w:rFonts w:ascii="Calibri" w:hAnsi="Calibri" w:cs="Calibri"/>
              </w:rPr>
            </w:pPr>
            <w:r>
              <w:rPr>
                <w:rFonts w:ascii="Calibri" w:hAnsi="Calibri" w:cs="Calibri"/>
              </w:rPr>
              <w:t>x</w:t>
            </w: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345A7269" w:rsidR="00DF50B5" w:rsidRPr="00610F28" w:rsidRDefault="00BD30C0"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0CE3F738" w:rsidR="00DF50B5" w:rsidRPr="00610F28" w:rsidRDefault="00BD30C0"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208FE75A" w:rsidR="00DF50B5" w:rsidRPr="00610F28" w:rsidRDefault="00BD30C0"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2325D0AB" w:rsidR="00DF50B5" w:rsidRPr="00610F28" w:rsidRDefault="007139C7" w:rsidP="00610F28">
            <w:pPr>
              <w:rPr>
                <w:rFonts w:ascii="Calibri" w:hAnsi="Calibri" w:cs="Calibri"/>
              </w:rPr>
            </w:pPr>
            <w:r>
              <w:rPr>
                <w:rFonts w:ascii="Calibri" w:hAnsi="Calibri" w:cs="Calibri"/>
              </w:rPr>
              <w:t>x</w:t>
            </w: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4BAB3086" w:rsidR="00DF50B5" w:rsidRPr="00610F28" w:rsidRDefault="00BD30C0"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017173CD" w:rsidR="00DF50B5" w:rsidRPr="00610F28" w:rsidRDefault="00BD30C0" w:rsidP="00610F28">
            <w:pPr>
              <w:rPr>
                <w:rFonts w:ascii="Calibri" w:hAnsi="Calibri" w:cs="Calibri"/>
              </w:rPr>
            </w:pPr>
            <w:r>
              <w:rPr>
                <w:rFonts w:ascii="Calibri" w:hAnsi="Calibri" w:cs="Calibri"/>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78744142" w:rsidR="00DF50B5" w:rsidRPr="00610F28" w:rsidRDefault="00BD30C0"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1EF86D40" w:rsidR="00DF50B5" w:rsidRPr="00610F28" w:rsidRDefault="00BD30C0"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3B840166" w:rsidR="00DF50B5" w:rsidRPr="00610F28" w:rsidRDefault="00BD30C0"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52367507" w:rsidR="00DF50B5" w:rsidRPr="00610F28" w:rsidRDefault="00BD30C0"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4789E" w:rsidR="00DF50B5" w:rsidRPr="00610F28" w:rsidRDefault="00BD30C0"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0E040E88" w:rsidR="00DF50B5" w:rsidRPr="00610F28" w:rsidRDefault="00BD30C0"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6AFE253" w:rsidR="00DF50B5" w:rsidRPr="00610F28" w:rsidRDefault="008225BE" w:rsidP="00610F28">
            <w:pPr>
              <w:rPr>
                <w:rFonts w:ascii="Calibri" w:hAnsi="Calibri" w:cs="Calibri"/>
              </w:rPr>
            </w:pPr>
            <w:r>
              <w:rPr>
                <w:rFonts w:ascii="Calibri" w:hAnsi="Calibri" w:cs="Calibri"/>
              </w:rPr>
              <w:t>x</w:t>
            </w: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6394A69F" w14:textId="77777777" w:rsidR="008225BE" w:rsidRPr="008225BE" w:rsidRDefault="008225BE" w:rsidP="008225BE">
            <w:pPr>
              <w:rPr>
                <w:rFonts w:ascii="Calibri" w:hAnsi="Calibri" w:cs="Calibri"/>
              </w:rPr>
            </w:pPr>
            <w:r w:rsidRPr="008225BE">
              <w:rPr>
                <w:rFonts w:ascii="Calibri" w:hAnsi="Calibri" w:cs="Calibri"/>
              </w:rPr>
              <w:t xml:space="preserve">Article 8 mandates that the National Government, municipalities of category 1 and Special, and public transport service providers must ensure that at least 30% of the vehicles they </w:t>
            </w:r>
            <w:r w:rsidRPr="008225BE">
              <w:rPr>
                <w:rFonts w:ascii="Calibri" w:hAnsi="Calibri" w:cs="Calibri"/>
              </w:rPr>
              <w:lastRenderedPageBreak/>
              <w:t>purchase or contract annually are electric. This obligation requires these entities to integrate climate mitigation goals into their procurement planning.</w:t>
            </w:r>
          </w:p>
          <w:p w14:paraId="58C90C62" w14:textId="77777777" w:rsidR="008225BE" w:rsidRPr="008225BE" w:rsidRDefault="008225BE" w:rsidP="008225BE">
            <w:pPr>
              <w:rPr>
                <w:rFonts w:ascii="Calibri" w:hAnsi="Calibri" w:cs="Calibri"/>
              </w:rPr>
            </w:pPr>
          </w:p>
          <w:p w14:paraId="02047A08" w14:textId="33ECF7A6" w:rsidR="00DF50B5" w:rsidRPr="00610F28" w:rsidRDefault="008225BE" w:rsidP="008225BE">
            <w:pPr>
              <w:rPr>
                <w:rFonts w:ascii="Calibri" w:hAnsi="Calibri" w:cs="Calibri"/>
              </w:rPr>
            </w:pPr>
            <w:r w:rsidRPr="008225BE">
              <w:rPr>
                <w:rFonts w:ascii="Calibri" w:hAnsi="Calibri" w:cs="Calibri"/>
              </w:rPr>
              <w:t>Paragraph 3 of Article 8 introduces a progressive acquisition schedule for mass transit systems, starting with 10% electric vehicles in 2025 and reaching 100% by 2035. This timeline necessitates forward-looking procurement strategies that align with long-term climate targets.</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lastRenderedPageBreak/>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lastRenderedPageBreak/>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592040E3" w:rsidR="00DF50B5" w:rsidRPr="00610F28" w:rsidRDefault="00CD251A"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7274C016" w:rsidR="00A56BE5" w:rsidRPr="00971C0E" w:rsidRDefault="00CD251A"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03F9F87E" w:rsidR="00A56BE5" w:rsidRPr="00971C0E" w:rsidRDefault="00CD251A"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27BEADDA" w:rsidR="00A56BE5" w:rsidRPr="00971C0E" w:rsidRDefault="00CD251A"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lastRenderedPageBreak/>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47BB3AE6" w:rsidR="008A4685" w:rsidRPr="00610F28" w:rsidRDefault="00CD251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4CF7094" w:rsidR="008A4685" w:rsidRPr="00610F28" w:rsidRDefault="00CD251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551ED49A" w:rsidR="008A4685" w:rsidRPr="00610F28" w:rsidRDefault="00CD251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1ACEF515" w:rsidR="008A4685" w:rsidRPr="00610F28" w:rsidRDefault="00CD251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109CF801" w:rsidR="008A4685" w:rsidRPr="00610F28" w:rsidRDefault="00CD251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0E2FBE0" w:rsidR="008A4685" w:rsidRPr="00610F28" w:rsidRDefault="00CD251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lastRenderedPageBreak/>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4EE5C572"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5FD49708"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9B2E7F8"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5F79FBAB"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65B8C295" w:rsidR="008A4685" w:rsidRPr="00CF2E7C" w:rsidRDefault="00CD251A"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7C0DCACE"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382A4AA1"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497DDDD3"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7CB3D199"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lastRenderedPageBreak/>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197CD4A5"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64F66D5E"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5CCEAE86"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000A42CB"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24B11FBE"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3A1B8621"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18684E70"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495EC89"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36A047C6"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3DEE5AA9"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lastRenderedPageBreak/>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C18D62A"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5FDD021E"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3CA7124A"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0756F1B"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643450EC"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46116026"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23A279A8"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2B21F26E"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505E3BFA" w:rsidR="008A4685" w:rsidRPr="00CF2E7C" w:rsidRDefault="00CD251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4A2FD3BD" w:rsidR="009A5C4E" w:rsidRPr="0074258C" w:rsidRDefault="00CD251A"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27DAE569" w:rsidR="009A5C4E" w:rsidRPr="0074258C" w:rsidRDefault="00CD251A"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139FA844" w:rsidR="007802C6" w:rsidRPr="00CF2E7C" w:rsidRDefault="00CD251A"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6F06F83D" w:rsidR="007802C6" w:rsidRPr="00CF2E7C" w:rsidRDefault="00CD251A"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796E3D8F" w:rsidR="007802C6" w:rsidRPr="00CF2E7C" w:rsidRDefault="00CD251A"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153C8B77" w:rsidR="007802C6" w:rsidRPr="00CF2E7C" w:rsidRDefault="00CD251A"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4EBF1917" w:rsidR="007802C6" w:rsidRPr="00CF2E7C" w:rsidRDefault="00CD251A"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4325E6D" w:rsidR="007802C6" w:rsidRPr="00CF2E7C" w:rsidRDefault="00CD251A"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6B5D319E" w:rsidR="007802C6" w:rsidRPr="00CF2E7C" w:rsidRDefault="00CD251A"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7145792D" w:rsidR="007802C6" w:rsidRPr="00CF2E7C" w:rsidRDefault="00CD251A"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11469A14" w:rsidR="007802C6" w:rsidRPr="00CF2E7C" w:rsidRDefault="00CD251A"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C91A5F0" w:rsidR="007802C6" w:rsidRPr="00CF2E7C" w:rsidRDefault="00CD251A"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5A97DCA0" w:rsidR="007802C6" w:rsidRPr="00CF2E7C" w:rsidRDefault="00CD251A"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0EF7CA4F" w:rsidR="007802C6" w:rsidRPr="00CF2E7C" w:rsidRDefault="00CD251A"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5318E68E" w:rsidR="007802C6" w:rsidRPr="00CF2E7C" w:rsidRDefault="00CD251A"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D51B5B7" w:rsidR="007802C6" w:rsidRPr="00CF2E7C" w:rsidRDefault="00CD251A"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42B52F68" w:rsidR="007802C6" w:rsidRPr="00CF2E7C" w:rsidRDefault="00CD251A"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3BE8816C" w:rsidR="007802C6" w:rsidRPr="00CF2E7C" w:rsidRDefault="00CD251A"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61B9E180" w:rsidR="007802C6" w:rsidRPr="00CF2E7C" w:rsidRDefault="00CD251A"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330CE077" w:rsidR="007802C6" w:rsidRPr="00CF2E7C" w:rsidRDefault="00CD251A"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100BFD77" w:rsidR="007802C6" w:rsidRPr="00CF2E7C" w:rsidRDefault="00CD251A"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3707759A" w:rsidR="007802C6" w:rsidRPr="00CF2E7C" w:rsidRDefault="00CD251A"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343777B4" w:rsidR="007802C6" w:rsidRPr="00CF2E7C" w:rsidRDefault="00CD251A"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4EF7F74D" w:rsidR="007802C6" w:rsidRPr="00CF2E7C" w:rsidRDefault="00CD251A"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404E9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404E9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Institute (</w:t>
              </w:r>
              <w:proofErr w:type="spellStart"/>
              <w:r w:rsidRPr="009C4D10">
                <w:rPr>
                  <w:rStyle w:val="Hipervnculo"/>
                  <w:rFonts w:cstheme="minorHAnsi"/>
                </w:rPr>
                <w:t>FSI</w:t>
              </w:r>
              <w:proofErr w:type="spellEnd"/>
              <w:r w:rsidRPr="009C4D10">
                <w:rPr>
                  <w:rStyle w:val="Hipervnculo"/>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404E9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r w:rsidRPr="00CF2E7C">
              <w:rPr>
                <w:rFonts w:ascii="Calibri" w:hAnsi="Calibri" w:cs="Calibri"/>
              </w:rPr>
              <w:t>ISO:28300:2008</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FC72D5" w14:textId="77777777" w:rsidR="00BC6F74" w:rsidRDefault="00BC6F74" w:rsidP="00874E39">
      <w:r>
        <w:separator/>
      </w:r>
    </w:p>
  </w:endnote>
  <w:endnote w:type="continuationSeparator" w:id="0">
    <w:p w14:paraId="3DAEC345" w14:textId="77777777" w:rsidR="00BC6F74" w:rsidRDefault="00BC6F74" w:rsidP="00874E39">
      <w:r>
        <w:continuationSeparator/>
      </w:r>
    </w:p>
  </w:endnote>
  <w:endnote w:type="continuationNotice" w:id="1">
    <w:p w14:paraId="53BC4E88" w14:textId="77777777" w:rsidR="00BC6F74" w:rsidRDefault="00BC6F7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AAA202" w14:textId="77777777" w:rsidR="00BC6F74" w:rsidRDefault="00BC6F74" w:rsidP="00874E39">
      <w:r>
        <w:separator/>
      </w:r>
    </w:p>
  </w:footnote>
  <w:footnote w:type="continuationSeparator" w:id="0">
    <w:p w14:paraId="142D10E5" w14:textId="77777777" w:rsidR="00BC6F74" w:rsidRDefault="00BC6F74" w:rsidP="00874E39">
      <w:r>
        <w:continuationSeparator/>
      </w:r>
    </w:p>
  </w:footnote>
  <w:footnote w:type="continuationNotice" w:id="1">
    <w:p w14:paraId="01917AF8" w14:textId="77777777" w:rsidR="00BC6F74" w:rsidRDefault="00BC6F7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4A8F"/>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154"/>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3933"/>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64B"/>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10D7"/>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0B96"/>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4E9F"/>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120B"/>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44C8"/>
    <w:rsid w:val="004D5810"/>
    <w:rsid w:val="004D5992"/>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3DBD"/>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A53"/>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1A18"/>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39C7"/>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50B"/>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0F8D"/>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1982"/>
    <w:rsid w:val="00802A4B"/>
    <w:rsid w:val="00803879"/>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25BE"/>
    <w:rsid w:val="008247E4"/>
    <w:rsid w:val="0082488A"/>
    <w:rsid w:val="00824E7C"/>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5E44"/>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2E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4F94"/>
    <w:rsid w:val="00966139"/>
    <w:rsid w:val="00966160"/>
    <w:rsid w:val="00966C8D"/>
    <w:rsid w:val="0097030B"/>
    <w:rsid w:val="00970C82"/>
    <w:rsid w:val="00971C0E"/>
    <w:rsid w:val="00974581"/>
    <w:rsid w:val="009745EE"/>
    <w:rsid w:val="00976106"/>
    <w:rsid w:val="00976B54"/>
    <w:rsid w:val="00977578"/>
    <w:rsid w:val="00977BA5"/>
    <w:rsid w:val="009805DC"/>
    <w:rsid w:val="0098095A"/>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72B"/>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5609"/>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2578"/>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BFB"/>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6F74"/>
    <w:rsid w:val="00BD1613"/>
    <w:rsid w:val="00BD30C0"/>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19BD"/>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251A"/>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5711"/>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46E"/>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546D"/>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31BC"/>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0461355">
      <w:bodyDiv w:val="1"/>
      <w:marLeft w:val="0"/>
      <w:marRight w:val="0"/>
      <w:marTop w:val="0"/>
      <w:marBottom w:val="0"/>
      <w:divBdr>
        <w:top w:val="none" w:sz="0" w:space="0" w:color="auto"/>
        <w:left w:val="none" w:sz="0" w:space="0" w:color="auto"/>
        <w:bottom w:val="none" w:sz="0" w:space="0" w:color="auto"/>
        <w:right w:val="none" w:sz="0" w:space="0" w:color="auto"/>
      </w:divBdr>
    </w:div>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638476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1942757025">
      <w:bodyDiv w:val="1"/>
      <w:marLeft w:val="0"/>
      <w:marRight w:val="0"/>
      <w:marTop w:val="0"/>
      <w:marBottom w:val="0"/>
      <w:divBdr>
        <w:top w:val="none" w:sz="0" w:space="0" w:color="auto"/>
        <w:left w:val="none" w:sz="0" w:space="0" w:color="auto"/>
        <w:bottom w:val="none" w:sz="0" w:space="0" w:color="auto"/>
        <w:right w:val="none" w:sz="0" w:space="0" w:color="auto"/>
      </w:divBdr>
    </w:div>
    <w:div w:id="1956256277">
      <w:bodyDiv w:val="1"/>
      <w:marLeft w:val="0"/>
      <w:marRight w:val="0"/>
      <w:marTop w:val="0"/>
      <w:marBottom w:val="0"/>
      <w:divBdr>
        <w:top w:val="none" w:sz="0" w:space="0" w:color="auto"/>
        <w:left w:val="none" w:sz="0" w:space="0" w:color="auto"/>
        <w:bottom w:val="none" w:sz="0" w:space="0" w:color="auto"/>
        <w:right w:val="none" w:sz="0" w:space="0" w:color="auto"/>
      </w:divBdr>
    </w:div>
    <w:div w:id="1962563944">
      <w:bodyDiv w:val="1"/>
      <w:marLeft w:val="0"/>
      <w:marRight w:val="0"/>
      <w:marTop w:val="0"/>
      <w:marBottom w:val="0"/>
      <w:divBdr>
        <w:top w:val="none" w:sz="0" w:space="0" w:color="auto"/>
        <w:left w:val="none" w:sz="0" w:space="0" w:color="auto"/>
        <w:bottom w:val="none" w:sz="0" w:space="0" w:color="auto"/>
        <w:right w:val="none" w:sz="0" w:space="0" w:color="auto"/>
      </w:divBdr>
      <w:divsChild>
        <w:div w:id="2125539861">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1986157703">
      <w:bodyDiv w:val="1"/>
      <w:marLeft w:val="0"/>
      <w:marRight w:val="0"/>
      <w:marTop w:val="0"/>
      <w:marBottom w:val="0"/>
      <w:divBdr>
        <w:top w:val="none" w:sz="0" w:space="0" w:color="auto"/>
        <w:left w:val="none" w:sz="0" w:space="0" w:color="auto"/>
        <w:bottom w:val="none" w:sz="0" w:space="0" w:color="auto"/>
        <w:right w:val="none" w:sz="0" w:space="0" w:color="auto"/>
      </w:divBdr>
      <w:divsChild>
        <w:div w:id="1026372972">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4200825/https://www.transmilenio.gov.co/publicaciones/154358/abc-la-nueva-era-fase-vi/"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7142057/https://www.minambiente.gov.co/wp-content/uploads/2021/06/ley-1964-2019.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5ADF79-2EC8-46A5-98C5-A8358C3B947A}"/>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1286</TotalTime>
  <Pages>113</Pages>
  <Words>23676</Words>
  <Characters>130219</Characters>
  <Application>Microsoft Office Word</Application>
  <DocSecurity>0</DocSecurity>
  <Lines>1085</Lines>
  <Paragraphs>307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153588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Nicolas Guerrero</cp:lastModifiedBy>
  <cp:revision>9</cp:revision>
  <cp:lastPrinted>2025-03-21T00:14:00Z</cp:lastPrinted>
  <dcterms:created xsi:type="dcterms:W3CDTF">2025-06-25T15:11:00Z</dcterms:created>
  <dcterms:modified xsi:type="dcterms:W3CDTF">2025-07-07T14:22:00Z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